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673AC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Bold" w:hAnsi="Times New Roman Bold" w:cs="Times New Roman Bold"/>
          <w:b/>
          <w:bCs/>
          <w:sz w:val="36"/>
          <w:szCs w:val="44"/>
        </w:rPr>
      </w:pPr>
      <w:r>
        <w:rPr>
          <w:rFonts w:hint="default" w:ascii="Times New Roman Bold" w:hAnsi="Times New Roman Bold" w:cs="Times New Roman Bold"/>
          <w:b/>
          <w:bCs/>
          <w:sz w:val="36"/>
          <w:szCs w:val="44"/>
        </w:rPr>
        <w:t xml:space="preserve">2025 </w:t>
      </w:r>
      <w:r>
        <w:rPr>
          <w:rFonts w:hint="eastAsia" w:ascii="Times New Roman Bold" w:hAnsi="Times New Roman Bold" w:cs="Times New Roman Bold"/>
          <w:b/>
          <w:bCs/>
          <w:sz w:val="36"/>
          <w:szCs w:val="44"/>
          <w:lang w:val="en-US" w:eastAsia="zh-CN"/>
        </w:rPr>
        <w:t>Challenge Program</w:t>
      </w:r>
      <w:r>
        <w:rPr>
          <w:rFonts w:hint="default" w:ascii="Times New Roman Bold" w:hAnsi="Times New Roman Bold" w:cs="Times New Roman Bold"/>
          <w:b/>
          <w:bCs/>
          <w:sz w:val="36"/>
          <w:szCs w:val="44"/>
        </w:rPr>
        <w:t xml:space="preserve"> </w:t>
      </w:r>
      <w:r>
        <w:rPr>
          <w:rFonts w:hint="eastAsia" w:ascii="Times New Roman Bold" w:hAnsi="Times New Roman Bold" w:cs="Times New Roman Bold"/>
          <w:b/>
          <w:bCs/>
          <w:sz w:val="36"/>
          <w:szCs w:val="44"/>
          <w:lang w:val="en-US" w:eastAsia="zh-CN"/>
        </w:rPr>
        <w:t>Competition Topic</w:t>
      </w:r>
      <w:r>
        <w:rPr>
          <w:rFonts w:hint="default" w:ascii="Times New Roman Bold" w:hAnsi="Times New Roman Bold" w:cs="Times New Roman Bold"/>
          <w:b/>
          <w:bCs/>
          <w:sz w:val="36"/>
          <w:szCs w:val="44"/>
        </w:rPr>
        <w:t>s</w:t>
      </w:r>
    </w:p>
    <w:p w14:paraId="566EFBA6">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Bold" w:hAnsi="Times New Roman Bold" w:cs="Times New Roman Bold"/>
          <w:b/>
          <w:bCs/>
          <w:sz w:val="36"/>
          <w:szCs w:val="44"/>
        </w:rPr>
      </w:pPr>
    </w:p>
    <w:p w14:paraId="0EB83B15">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 xml:space="preserve">The </w:t>
      </w:r>
      <w:r>
        <w:rPr>
          <w:rFonts w:hint="default" w:ascii="Times New Roman Regular" w:hAnsi="Times New Roman Regular" w:cs="Times New Roman Regular"/>
          <w:sz w:val="24"/>
          <w:szCs w:val="24"/>
          <w:lang w:val="en-US" w:eastAsia="zh-CN"/>
        </w:rPr>
        <w:t>topic</w:t>
      </w:r>
      <w:r>
        <w:rPr>
          <w:rFonts w:hint="default" w:ascii="Times New Roman Regular" w:hAnsi="Times New Roman Regular" w:cs="Times New Roman Regular"/>
          <w:sz w:val="24"/>
          <w:szCs w:val="24"/>
        </w:rPr>
        <w:t xml:space="preserve">s for the </w:t>
      </w:r>
      <w:r>
        <w:rPr>
          <w:rFonts w:hint="default" w:ascii="Times New Roman Regular" w:hAnsi="Times New Roman Regular" w:cs="Times New Roman Regular"/>
          <w:sz w:val="24"/>
          <w:szCs w:val="24"/>
          <w:lang w:val="en-US" w:eastAsia="zh-CN"/>
        </w:rPr>
        <w:t>2025 Challenge Program</w:t>
      </w:r>
      <w:r>
        <w:rPr>
          <w:rFonts w:hint="default" w:ascii="Times New Roman Regular" w:hAnsi="Times New Roman Regular" w:cs="Times New Roman Regular"/>
          <w:sz w:val="24"/>
          <w:szCs w:val="24"/>
        </w:rPr>
        <w:t xml:space="preserve"> </w:t>
      </w:r>
      <w:r>
        <w:rPr>
          <w:rFonts w:hint="default" w:ascii="Times New Roman Regular" w:hAnsi="Times New Roman Regular" w:eastAsia="Helvetica" w:cs="Times New Roman Regular"/>
          <w:i w:val="0"/>
          <w:iCs w:val="0"/>
          <w:caps w:val="0"/>
          <w:color w:val="1A2029"/>
          <w:spacing w:val="0"/>
          <w:kern w:val="0"/>
          <w:sz w:val="24"/>
          <w:szCs w:val="24"/>
          <w:u w:val="none"/>
          <w:shd w:val="clear" w:fill="FFFFFF"/>
          <w:lang w:val="en-US" w:eastAsia="zh-CN" w:bidi="ar"/>
        </w:rPr>
        <w:t xml:space="preserve">encompass a multitude of fields, including </w:t>
      </w:r>
      <w:r>
        <w:rPr>
          <w:rFonts w:hint="default" w:ascii="Times New Roman Bold" w:hAnsi="Times New Roman Bold" w:eastAsia="Helvetica" w:cs="Times New Roman Bold"/>
          <w:b/>
          <w:bCs/>
          <w:i w:val="0"/>
          <w:iCs w:val="0"/>
          <w:caps w:val="0"/>
          <w:color w:val="1A2029"/>
          <w:spacing w:val="0"/>
          <w:kern w:val="0"/>
          <w:sz w:val="24"/>
          <w:szCs w:val="24"/>
          <w:u w:val="none"/>
          <w:shd w:val="clear" w:fill="FFFFFF"/>
          <w:lang w:val="en-US" w:eastAsia="zh-CN" w:bidi="ar"/>
        </w:rPr>
        <w:t>Artificial Intelligence and Digitalization, Online Education, Technological Innovation, Economic Growth, Financial Empowerment, Environmental Protection, and Corporate Social Responsibility.</w:t>
      </w:r>
      <w:r>
        <w:rPr>
          <w:rFonts w:hint="default" w:ascii="Times New Roman Regular" w:hAnsi="Times New Roman Regular" w:eastAsia="Helvetica" w:cs="Times New Roman Regular"/>
          <w:i w:val="0"/>
          <w:iCs w:val="0"/>
          <w:caps w:val="0"/>
          <w:color w:val="1A2029"/>
          <w:spacing w:val="0"/>
          <w:kern w:val="0"/>
          <w:sz w:val="24"/>
          <w:szCs w:val="24"/>
          <w:u w:val="none"/>
          <w:shd w:val="clear" w:fill="FFFFFF"/>
          <w:lang w:val="en-US" w:eastAsia="zh-CN" w:bidi="ar"/>
        </w:rPr>
        <w:t xml:space="preserve"> Participants are encouraged to engage in theoretically grounded research, explore interdisciplinary approaches with practical feasibility, and employ rigorous methodologies.</w:t>
      </w:r>
    </w:p>
    <w:p w14:paraId="59E08C9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Regular" w:hAnsi="Times New Roman Regular" w:cs="Times New Roman Regular"/>
          <w:sz w:val="24"/>
          <w:szCs w:val="32"/>
        </w:rPr>
      </w:pPr>
    </w:p>
    <w:p w14:paraId="19E4BC0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r>
        <w:rPr>
          <w:rFonts w:hint="default" w:ascii="Times New Roman Bold" w:hAnsi="Times New Roman Bold" w:cs="Times New Roman Bold"/>
          <w:b/>
          <w:bCs/>
          <w:sz w:val="24"/>
          <w:szCs w:val="32"/>
        </w:rPr>
        <w:t>Types of Proposals:</w:t>
      </w:r>
    </w:p>
    <w:p w14:paraId="390B1F8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r>
        <w:rPr>
          <w:rFonts w:hint="default" w:ascii="Times New Roman Bold" w:hAnsi="Times New Roman Bold" w:cs="Times New Roman Bold"/>
          <w:b/>
          <w:bCs/>
          <w:sz w:val="24"/>
          <w:szCs w:val="32"/>
        </w:rPr>
        <w:t xml:space="preserve">Category 1: </w:t>
      </w:r>
      <w:r>
        <w:rPr>
          <w:rFonts w:hint="eastAsia" w:ascii="Times New Roman Bold" w:hAnsi="Times New Roman Bold" w:cs="Times New Roman Bold"/>
          <w:b/>
          <w:bCs/>
          <w:sz w:val="24"/>
          <w:szCs w:val="32"/>
          <w:lang w:val="en-US" w:eastAsia="zh-CN"/>
        </w:rPr>
        <w:t>Institutional</w:t>
      </w:r>
      <w:r>
        <w:rPr>
          <w:rFonts w:hint="default" w:ascii="Times New Roman Bold" w:hAnsi="Times New Roman Bold" w:cs="Times New Roman Bold"/>
          <w:b/>
          <w:bCs/>
          <w:sz w:val="24"/>
          <w:szCs w:val="32"/>
        </w:rPr>
        <w:t>l</w:t>
      </w:r>
      <w:r>
        <w:rPr>
          <w:rFonts w:hint="eastAsia" w:ascii="Times New Roman Bold" w:hAnsi="Times New Roman Bold" w:cs="Times New Roman Bold"/>
          <w:b/>
          <w:bCs/>
          <w:sz w:val="24"/>
          <w:szCs w:val="32"/>
          <w:lang w:val="en-US" w:eastAsia="zh-CN"/>
        </w:rPr>
        <w:t>y Proposed</w:t>
      </w:r>
      <w:r>
        <w:rPr>
          <w:rFonts w:hint="default" w:ascii="Times New Roman Bold" w:hAnsi="Times New Roman Bold" w:cs="Times New Roman Bold"/>
          <w:b/>
          <w:bCs/>
          <w:sz w:val="24"/>
          <w:szCs w:val="32"/>
        </w:rPr>
        <w:t xml:space="preserve"> </w:t>
      </w:r>
      <w:r>
        <w:rPr>
          <w:rFonts w:hint="eastAsia" w:ascii="Times New Roman Bold" w:hAnsi="Times New Roman Bold" w:cs="Times New Roman Bold"/>
          <w:b/>
          <w:bCs/>
          <w:sz w:val="24"/>
          <w:szCs w:val="32"/>
          <w:lang w:val="en-US" w:eastAsia="zh-CN"/>
        </w:rPr>
        <w:t>Topic</w:t>
      </w:r>
      <w:r>
        <w:rPr>
          <w:rFonts w:hint="default" w:ascii="Times New Roman Bold" w:hAnsi="Times New Roman Bold" w:cs="Times New Roman Bold"/>
          <w:b/>
          <w:bCs/>
          <w:sz w:val="24"/>
          <w:szCs w:val="32"/>
        </w:rPr>
        <w:t>s</w:t>
      </w:r>
    </w:p>
    <w:p w14:paraId="5A84F4B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Regular" w:hAnsi="Times New Roman Regular" w:cs="Times New Roman Regular"/>
          <w:sz w:val="24"/>
          <w:szCs w:val="32"/>
        </w:rPr>
      </w:pPr>
      <w:r>
        <w:rPr>
          <w:rFonts w:hint="default" w:ascii="Times New Roman" w:hAnsi="Times New Roman" w:cs="Times New Roman"/>
          <w:b w:val="0"/>
          <w:bCs w:val="0"/>
          <w:sz w:val="24"/>
          <w:szCs w:val="32"/>
        </w:rPr>
        <w:t xml:space="preserve">Government, industry, and research institutions </w:t>
      </w:r>
      <w:r>
        <w:rPr>
          <w:rFonts w:hint="default" w:ascii="Times New Roman Regular" w:hAnsi="Times New Roman Regular" w:cs="Times New Roman Regular"/>
          <w:sz w:val="24"/>
          <w:szCs w:val="32"/>
        </w:rPr>
        <w:t>will extract real research questions from existing poverty alleviation projects or design poverty alleviation issues based on their research interests as the topics. Participating teams will form freely across borders, register, and choose a topic to compete. Organizational proposals only indicate the direction, and students choosing organizational proposals can still design specific questions under the organizational proposal.</w:t>
      </w:r>
    </w:p>
    <w:p w14:paraId="0F7A88F6">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Regular" w:hAnsi="Times New Roman Regular" w:cs="Times New Roman Regular"/>
          <w:sz w:val="24"/>
          <w:szCs w:val="32"/>
        </w:rPr>
      </w:pPr>
    </w:p>
    <w:p w14:paraId="5AE6D64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r>
        <w:rPr>
          <w:rFonts w:hint="default" w:ascii="Times New Roman Bold" w:hAnsi="Times New Roman Bold" w:cs="Times New Roman Bold"/>
          <w:b/>
          <w:bCs/>
          <w:sz w:val="24"/>
          <w:szCs w:val="32"/>
        </w:rPr>
        <w:t>Category 2: Self-Proposed Topics</w:t>
      </w:r>
    </w:p>
    <w:p w14:paraId="2BEFD41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Students are encouraged to independently select topics based on their own interests in poverty alleviation, social hotspots, course content, etc., and similarly form teams freely across borders to participate.</w:t>
      </w:r>
    </w:p>
    <w:p w14:paraId="1DA6499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Both types of proposals will be reviewed together in the competition, ensuring fair competition.</w:t>
      </w:r>
    </w:p>
    <w:p w14:paraId="31840B9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Regular" w:hAnsi="Times New Roman Regular" w:cs="Times New Roman Regular"/>
          <w:sz w:val="24"/>
          <w:szCs w:val="32"/>
        </w:rPr>
      </w:pPr>
    </w:p>
    <w:p w14:paraId="771F92D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r>
        <w:rPr>
          <w:rFonts w:hint="default" w:ascii="Times New Roman Bold" w:hAnsi="Times New Roman Bold" w:cs="Times New Roman Bold"/>
          <w:b/>
          <w:bCs/>
          <w:sz w:val="24"/>
          <w:szCs w:val="32"/>
        </w:rPr>
        <w:t xml:space="preserve">Appendix: List of </w:t>
      </w:r>
      <w:r>
        <w:rPr>
          <w:rFonts w:hint="eastAsia" w:ascii="Times New Roman Bold" w:hAnsi="Times New Roman Bold" w:cs="Times New Roman Bold"/>
          <w:b/>
          <w:bCs/>
          <w:sz w:val="24"/>
          <w:szCs w:val="32"/>
          <w:lang w:val="en-US" w:eastAsia="zh-CN"/>
        </w:rPr>
        <w:t>Institutional</w:t>
      </w:r>
      <w:r>
        <w:rPr>
          <w:rFonts w:hint="default" w:ascii="Times New Roman Bold" w:hAnsi="Times New Roman Bold" w:cs="Times New Roman Bold"/>
          <w:b/>
          <w:bCs/>
          <w:sz w:val="24"/>
          <w:szCs w:val="32"/>
        </w:rPr>
        <w:t>l</w:t>
      </w:r>
      <w:r>
        <w:rPr>
          <w:rFonts w:hint="eastAsia" w:ascii="Times New Roman Bold" w:hAnsi="Times New Roman Bold" w:cs="Times New Roman Bold"/>
          <w:b/>
          <w:bCs/>
          <w:sz w:val="24"/>
          <w:szCs w:val="32"/>
          <w:lang w:val="en-US" w:eastAsia="zh-CN"/>
        </w:rPr>
        <w:t>y Proposed</w:t>
      </w:r>
      <w:r>
        <w:rPr>
          <w:rFonts w:hint="default" w:ascii="Times New Roman Bold" w:hAnsi="Times New Roman Bold" w:cs="Times New Roman Bold"/>
          <w:b/>
          <w:bCs/>
          <w:sz w:val="24"/>
          <w:szCs w:val="32"/>
        </w:rPr>
        <w:t xml:space="preserve"> </w:t>
      </w:r>
      <w:r>
        <w:rPr>
          <w:rFonts w:hint="eastAsia" w:ascii="Times New Roman Bold" w:hAnsi="Times New Roman Bold" w:cs="Times New Roman Bold"/>
          <w:b/>
          <w:bCs/>
          <w:sz w:val="24"/>
          <w:szCs w:val="32"/>
          <w:lang w:val="en-US" w:eastAsia="zh-CN"/>
        </w:rPr>
        <w:t>Topic</w:t>
      </w:r>
      <w:r>
        <w:rPr>
          <w:rFonts w:hint="default" w:ascii="Times New Roman Bold" w:hAnsi="Times New Roman Bold" w:cs="Times New Roman Bold"/>
          <w:b/>
          <w:bCs/>
          <w:sz w:val="24"/>
          <w:szCs w:val="32"/>
        </w:rPr>
        <w:t>s</w:t>
      </w:r>
    </w:p>
    <w:p w14:paraId="7B3C4A9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r>
        <w:rPr>
          <w:rFonts w:hint="default" w:ascii="Times New Roman Bold" w:hAnsi="Times New Roman Bold" w:cs="Times New Roman Bold"/>
          <w:b/>
          <w:bCs/>
          <w:sz w:val="24"/>
          <w:szCs w:val="32"/>
        </w:rPr>
        <w:t>(to be continuously updated during the team formation and registration period)</w:t>
      </w:r>
    </w:p>
    <w:p w14:paraId="5F5A5B4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p>
    <w:p w14:paraId="60437BE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r>
        <w:rPr>
          <w:rFonts w:hint="default" w:ascii="Times New Roman Bold" w:hAnsi="Times New Roman Bold" w:cs="Times New Roman Bold"/>
          <w:b/>
          <w:bCs/>
          <w:sz w:val="24"/>
          <w:szCs w:val="32"/>
        </w:rPr>
        <w:t>Field 1: Sustainable Energy and Infrastructure Development</w:t>
      </w:r>
    </w:p>
    <w:p w14:paraId="466E365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r>
        <w:rPr>
          <w:rFonts w:hint="default" w:ascii="Times New Roman Bold" w:hAnsi="Times New Roman Bold" w:cs="Times New Roman Bold"/>
          <w:b/>
          <w:bCs/>
          <w:sz w:val="24"/>
          <w:szCs w:val="32"/>
        </w:rPr>
        <w:t xml:space="preserve"> (Proposed by a well-known Chinese technology group, researching the development direction of sustainable energy and infrastructure</w:t>
      </w:r>
      <w:r>
        <w:rPr>
          <w:rFonts w:hint="eastAsia" w:ascii="Times New Roman Bold" w:hAnsi="Times New Roman Bold" w:cs="Times New Roman Bold"/>
          <w:b/>
          <w:bCs/>
          <w:sz w:val="24"/>
          <w:szCs w:val="32"/>
          <w:lang w:val="en-US" w:eastAsia="zh-CN"/>
        </w:rPr>
        <w:t>. The original topics are in Chinese</w:t>
      </w:r>
      <w:r>
        <w:rPr>
          <w:rFonts w:hint="default" w:ascii="Times New Roman Bold" w:hAnsi="Times New Roman Bold" w:cs="Times New Roman Bold"/>
          <w:b/>
          <w:bCs/>
          <w:sz w:val="24"/>
          <w:szCs w:val="32"/>
        </w:rPr>
        <w:t>)</w:t>
      </w:r>
    </w:p>
    <w:p w14:paraId="052AB40B">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Comparison of biomass resource utilization models in different poverty levels in Brazil</w:t>
      </w:r>
    </w:p>
    <w:p w14:paraId="724AFA06">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Mechanism for distributing benefits to poor farmers participating in the biomass resource supply chain</w:t>
      </w:r>
    </w:p>
    <w:p w14:paraId="2F39B60F">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Multi-dimensional impact of the popularization of biomass energy technology on the social development of rural poverty-stricken areas</w:t>
      </w:r>
    </w:p>
    <w:p w14:paraId="49D234D5">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Synergistic path of biomass energy development and rural poverty alleviation under the background of climate change</w:t>
      </w:r>
    </w:p>
    <w:p w14:paraId="7F0307CD">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The correlation between renewable energy and the improvement of basic public services in poverty-stricken areas</w:t>
      </w:r>
    </w:p>
    <w:p w14:paraId="55414BCA">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The impact of renewable energy development on the employment structure and labor market in poverty-stricken areas</w:t>
      </w:r>
    </w:p>
    <w:p w14:paraId="78F1827B">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Synergistic path of energy justice and poverty alleviation under the background of climate change</w:t>
      </w:r>
    </w:p>
    <w:p w14:paraId="516D62EB">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The correlation between transportation accessibility and multi-dimensional indicators of poverty</w:t>
      </w:r>
    </w:p>
    <w:p w14:paraId="0C51BA43">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New opportunities of digitalization and intelligent transportation for the development of poverty-stricken areas</w:t>
      </w:r>
    </w:p>
    <w:p w14:paraId="60AC0B7C">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Innovation of community participation mechanism in transportation infrastructure construction</w:t>
      </w:r>
    </w:p>
    <w:p w14:paraId="159E86FA">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The impact of new energy transportation modes on the economic and social structure of poverty-stricken areas</w:t>
      </w:r>
    </w:p>
    <w:p w14:paraId="035C9A1B">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Policy and technical path for the coordinated development of transportation-energy-poverty alleviation</w:t>
      </w:r>
    </w:p>
    <w:p w14:paraId="2F6D9E9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Regular" w:hAnsi="Times New Roman Regular" w:cs="Times New Roman Regular"/>
          <w:sz w:val="24"/>
          <w:szCs w:val="32"/>
        </w:rPr>
      </w:pPr>
    </w:p>
    <w:p w14:paraId="659968E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r>
        <w:rPr>
          <w:rFonts w:hint="default" w:ascii="Times New Roman Bold" w:hAnsi="Times New Roman Bold" w:cs="Times New Roman Bold"/>
          <w:b/>
          <w:bCs/>
          <w:sz w:val="24"/>
          <w:szCs w:val="32"/>
        </w:rPr>
        <w:t xml:space="preserve">Field 2: Urban and Rural Communities and Spatial Development </w:t>
      </w:r>
    </w:p>
    <w:p w14:paraId="242AD92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r>
        <w:rPr>
          <w:rFonts w:hint="default" w:ascii="Times New Roman Bold" w:hAnsi="Times New Roman Bold" w:cs="Times New Roman Bold"/>
          <w:b/>
          <w:bCs/>
          <w:sz w:val="24"/>
          <w:szCs w:val="32"/>
        </w:rPr>
        <w:t>(Proposed by a professor from the School of Architecture, Tsinghua University, researching the development direction of urban and rural communities and space</w:t>
      </w:r>
      <w:r>
        <w:rPr>
          <w:rFonts w:hint="eastAsia" w:ascii="Times New Roman Bold" w:hAnsi="Times New Roman Bold" w:cs="Times New Roman Bold"/>
          <w:b/>
          <w:bCs/>
          <w:sz w:val="24"/>
          <w:szCs w:val="32"/>
          <w:lang w:val="en-US" w:eastAsia="zh-CN"/>
        </w:rPr>
        <w:t xml:space="preserve">. </w:t>
      </w:r>
      <w:r>
        <w:rPr>
          <w:rFonts w:hint="eastAsia" w:ascii="Times New Roman Bold" w:hAnsi="Times New Roman Bold" w:cs="Times New Roman Bold"/>
          <w:b/>
          <w:bCs/>
          <w:sz w:val="24"/>
          <w:szCs w:val="32"/>
          <w:lang w:val="en-US" w:eastAsia="zh-CN"/>
        </w:rPr>
        <w:t>The original topics are in Chinese</w:t>
      </w:r>
      <w:r>
        <w:rPr>
          <w:rFonts w:hint="default" w:ascii="Times New Roman Bold" w:hAnsi="Times New Roman Bold" w:cs="Times New Roman Bold"/>
          <w:b/>
          <w:bCs/>
          <w:sz w:val="24"/>
          <w:szCs w:val="32"/>
        </w:rPr>
        <w:t>)</w:t>
      </w:r>
    </w:p>
    <w:p w14:paraId="72156470">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Community-based rural tourism development to promote common prosperity</w:t>
      </w:r>
    </w:p>
    <w:p w14:paraId="7D94BB8D">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Toolkit for promoting community building through place-making</w:t>
      </w:r>
    </w:p>
    <w:p w14:paraId="14C32D31">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rPr>
      </w:pPr>
      <w:r>
        <w:rPr>
          <w:rFonts w:hint="default" w:ascii="Times New Roman Regular" w:hAnsi="Times New Roman Regular" w:cs="Times New Roman Regular"/>
          <w:sz w:val="24"/>
          <w:szCs w:val="32"/>
        </w:rPr>
        <w:t>Planning for inclusive cities and communities</w:t>
      </w:r>
    </w:p>
    <w:p w14:paraId="2323534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Regular" w:hAnsi="Times New Roman Regular" w:cs="Times New Roman Regular"/>
          <w:sz w:val="24"/>
          <w:szCs w:val="32"/>
        </w:rPr>
      </w:pPr>
    </w:p>
    <w:p w14:paraId="1E0527A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Bold" w:hAnsi="Times New Roman Bold" w:cs="Times New Roman Bold"/>
          <w:b/>
          <w:bCs/>
          <w:sz w:val="24"/>
          <w:szCs w:val="32"/>
        </w:rPr>
      </w:pPr>
      <w:r>
        <w:rPr>
          <w:rFonts w:hint="default" w:ascii="Times New Roman Bold" w:hAnsi="Times New Roman Bold" w:cs="Times New Roman Bold"/>
          <w:b/>
          <w:bCs/>
          <w:sz w:val="24"/>
          <w:szCs w:val="32"/>
        </w:rPr>
        <w:t>Field 3: Artificial Intelligence and Multi-dimensional Poverty Alleviation (Proposed by professors from the School of Public Policy and Management and the School of Law, Tsinghua University, researching the AI direction</w:t>
      </w:r>
      <w:r>
        <w:rPr>
          <w:rFonts w:hint="eastAsia" w:ascii="Times New Roman Bold" w:hAnsi="Times New Roman Bold" w:cs="Times New Roman Bold"/>
          <w:b/>
          <w:bCs/>
          <w:sz w:val="24"/>
          <w:szCs w:val="32"/>
          <w:lang w:val="en-US" w:eastAsia="zh-CN"/>
        </w:rPr>
        <w:t xml:space="preserve">. </w:t>
      </w:r>
      <w:r>
        <w:rPr>
          <w:rFonts w:hint="eastAsia" w:ascii="Times New Roman Bold" w:hAnsi="Times New Roman Bold" w:cs="Times New Roman Bold"/>
          <w:b/>
          <w:bCs/>
          <w:sz w:val="24"/>
          <w:szCs w:val="32"/>
          <w:lang w:val="en-US" w:eastAsia="zh-CN"/>
        </w:rPr>
        <w:t>The original topics are in English</w:t>
      </w:r>
      <w:r>
        <w:rPr>
          <w:rFonts w:hint="default" w:ascii="Times New Roman Bold" w:hAnsi="Times New Roman Bold" w:cs="Times New Roman Bold"/>
          <w:b/>
          <w:bCs/>
          <w:sz w:val="24"/>
          <w:szCs w:val="32"/>
        </w:rPr>
        <w:t>)</w:t>
      </w:r>
    </w:p>
    <w:p w14:paraId="78F41CD0">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Regular" w:hAnsi="Times New Roman Regular" w:cs="Times New Roman Regular"/>
          <w:sz w:val="24"/>
          <w:szCs w:val="32"/>
          <w:highlight w:val="none"/>
        </w:rPr>
      </w:pPr>
      <w:r>
        <w:rPr>
          <w:rFonts w:hint="default" w:ascii="Times New Roman Regular" w:hAnsi="Times New Roman Regular" w:cs="Times New Roman Regular"/>
          <w:sz w:val="24"/>
          <w:szCs w:val="32"/>
          <w:highlight w:val="none"/>
        </w:rPr>
        <w:t>AI-Integrated Rural Development</w:t>
      </w:r>
    </w:p>
    <w:p w14:paraId="4FDCA352">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highlight w:val="none"/>
        </w:rPr>
      </w:pPr>
      <w:r>
        <w:rPr>
          <w:rFonts w:hint="default" w:ascii="Times New Roman Regular" w:hAnsi="Times New Roman Regular" w:cs="Times New Roman Regular"/>
          <w:sz w:val="24"/>
          <w:szCs w:val="32"/>
          <w:highlight w:val="none"/>
        </w:rPr>
        <w:t>AI-Enabled Inclusive Urban Development</w:t>
      </w:r>
    </w:p>
    <w:p w14:paraId="10A8B679">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highlight w:val="none"/>
        </w:rPr>
      </w:pPr>
      <w:r>
        <w:rPr>
          <w:rFonts w:hint="default" w:ascii="Times New Roman Regular" w:hAnsi="Times New Roman Regular" w:cs="Times New Roman Regular"/>
          <w:sz w:val="24"/>
          <w:szCs w:val="32"/>
          <w:highlight w:val="none"/>
        </w:rPr>
        <w:t>AI-Enhanced Food Security</w:t>
      </w:r>
    </w:p>
    <w:p w14:paraId="46A0F0E0">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highlight w:val="none"/>
        </w:rPr>
      </w:pPr>
      <w:r>
        <w:rPr>
          <w:rFonts w:hint="default" w:ascii="Times New Roman Regular" w:hAnsi="Times New Roman Regular" w:cs="Times New Roman Regular"/>
          <w:sz w:val="24"/>
          <w:szCs w:val="32"/>
          <w:highlight w:val="none"/>
        </w:rPr>
        <w:t>AI-Enhanced Educational Equity</w:t>
      </w:r>
    </w:p>
    <w:p w14:paraId="443FD710">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highlight w:val="none"/>
        </w:rPr>
      </w:pPr>
      <w:r>
        <w:rPr>
          <w:rFonts w:hint="default" w:ascii="Times New Roman Regular" w:hAnsi="Times New Roman Regular" w:cs="Times New Roman Regular"/>
          <w:sz w:val="24"/>
          <w:szCs w:val="32"/>
          <w:highlight w:val="none"/>
        </w:rPr>
        <w:t>AI and Indigenous Knowledge</w:t>
      </w:r>
    </w:p>
    <w:p w14:paraId="66261308">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highlight w:val="none"/>
        </w:rPr>
      </w:pPr>
      <w:r>
        <w:rPr>
          <w:rFonts w:hint="default" w:ascii="Times New Roman Regular" w:hAnsi="Times New Roman Regular" w:cs="Times New Roman Regular"/>
          <w:sz w:val="24"/>
          <w:szCs w:val="32"/>
          <w:highlight w:val="none"/>
        </w:rPr>
        <w:t>AI-Enabled Universal Healthcare</w:t>
      </w:r>
    </w:p>
    <w:p w14:paraId="6D217BB4">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highlight w:val="none"/>
        </w:rPr>
      </w:pPr>
      <w:r>
        <w:rPr>
          <w:rFonts w:hint="default" w:ascii="Times New Roman Regular" w:hAnsi="Times New Roman Regular" w:cs="Times New Roman Regular"/>
          <w:sz w:val="24"/>
          <w:szCs w:val="32"/>
          <w:highlight w:val="none"/>
        </w:rPr>
        <w:t>AI for Climate Resilience</w:t>
      </w:r>
    </w:p>
    <w:p w14:paraId="0648EFE7">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highlight w:val="none"/>
        </w:rPr>
      </w:pPr>
      <w:r>
        <w:rPr>
          <w:rFonts w:hint="default" w:ascii="Times New Roman Regular" w:hAnsi="Times New Roman Regular" w:cs="Times New Roman Regular"/>
          <w:sz w:val="24"/>
          <w:szCs w:val="32"/>
          <w:highlight w:val="none"/>
        </w:rPr>
        <w:t>AI for Inclusive Economic Security</w:t>
      </w:r>
    </w:p>
    <w:p w14:paraId="3073BE2F">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Regular" w:hAnsi="Times New Roman Regular" w:cs="Times New Roman Regular"/>
          <w:sz w:val="24"/>
          <w:szCs w:val="32"/>
          <w:highlight w:val="none"/>
        </w:rPr>
      </w:pPr>
      <w:r>
        <w:rPr>
          <w:rFonts w:hint="default" w:ascii="Times New Roman Regular" w:hAnsi="Times New Roman Regular" w:cs="Times New Roman Regular"/>
          <w:sz w:val="24"/>
          <w:szCs w:val="32"/>
          <w:highlight w:val="none"/>
        </w:rPr>
        <w:t>AI-Powered Impact Assessment</w:t>
      </w:r>
    </w:p>
    <w:p w14:paraId="3D87ED5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360" w:lineRule="auto"/>
        <w:ind w:left="0" w:leftChars="0" w:firstLine="480" w:firstLineChars="200"/>
        <w:jc w:val="both"/>
        <w:textAlignment w:val="auto"/>
        <w:rPr>
          <w:rFonts w:hint="default" w:ascii="Times New Roman Regular" w:hAnsi="Times New Roman Regular" w:cs="Times New Roman Regular"/>
          <w:b w:val="0"/>
          <w:bCs/>
          <w:sz w:val="24"/>
          <w:szCs w:val="24"/>
        </w:rPr>
      </w:pPr>
      <w:r>
        <w:rPr>
          <w:rStyle w:val="5"/>
          <w:rFonts w:hint="default" w:ascii="Times New Roman Regular" w:hAnsi="Times New Roman Regular" w:eastAsia="Helvetica" w:cs="Times New Roman Regular"/>
          <w:b w:val="0"/>
          <w:bCs/>
          <w:i w:val="0"/>
          <w:iCs w:val="0"/>
          <w:caps w:val="0"/>
          <w:color w:val="1A2029"/>
          <w:spacing w:val="0"/>
          <w:kern w:val="0"/>
          <w:sz w:val="24"/>
          <w:szCs w:val="24"/>
          <w:u w:val="none"/>
          <w:bdr w:val="none" w:color="auto" w:sz="0" w:space="0"/>
          <w:vertAlign w:val="baseline"/>
          <w:lang w:val="en-US" w:eastAsia="zh-CN" w:bidi="ar"/>
        </w:rPr>
        <w:t>Empowering Social Equity through Legal Artificial Intelligence: China’s Practice from Knowledge Poverty Alleviation to Rights Protection</w:t>
      </w:r>
    </w:p>
    <w:p w14:paraId="741E086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360" w:lineRule="auto"/>
        <w:ind w:left="0" w:leftChars="0" w:firstLine="480" w:firstLineChars="200"/>
        <w:jc w:val="both"/>
        <w:textAlignment w:val="auto"/>
        <w:rPr>
          <w:rFonts w:hint="default" w:ascii="Times New Roman Regular" w:hAnsi="Times New Roman Regular" w:cs="Times New Roman Regular"/>
          <w:b w:val="0"/>
          <w:bCs/>
          <w:sz w:val="24"/>
          <w:szCs w:val="24"/>
        </w:rPr>
      </w:pPr>
      <w:r>
        <w:rPr>
          <w:rStyle w:val="5"/>
          <w:rFonts w:hint="default" w:ascii="Times New Roman Regular" w:hAnsi="Times New Roman Regular" w:eastAsia="Helvetica" w:cs="Times New Roman Regular"/>
          <w:b w:val="0"/>
          <w:bCs/>
          <w:i w:val="0"/>
          <w:iCs w:val="0"/>
          <w:caps w:val="0"/>
          <w:color w:val="1A2029"/>
          <w:spacing w:val="0"/>
          <w:kern w:val="0"/>
          <w:sz w:val="24"/>
          <w:szCs w:val="24"/>
          <w:u w:val="none"/>
          <w:bdr w:val="none" w:color="auto" w:sz="0" w:space="0"/>
          <w:vertAlign w:val="baseline"/>
          <w:lang w:val="en-US" w:eastAsia="zh-CN" w:bidi="ar"/>
        </w:rPr>
        <w:t>Digital Rule of Law and Inclusive Development: Legal AI Promotes Sharing of Poverty Alleviation Experiences between China and Brazil</w:t>
      </w:r>
    </w:p>
    <w:p w14:paraId="45EBCEC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360" w:lineRule="auto"/>
        <w:ind w:left="0" w:leftChars="0" w:firstLine="480" w:firstLineChars="200"/>
        <w:jc w:val="both"/>
        <w:textAlignment w:val="auto"/>
        <w:rPr>
          <w:rFonts w:hint="default" w:ascii="Times New Roman Regular" w:hAnsi="Times New Roman Regular" w:cs="Times New Roman Regular"/>
          <w:b w:val="0"/>
          <w:bCs/>
          <w:sz w:val="24"/>
          <w:szCs w:val="24"/>
        </w:rPr>
      </w:pPr>
      <w:r>
        <w:rPr>
          <w:rStyle w:val="5"/>
          <w:rFonts w:hint="default" w:ascii="Times New Roman Regular" w:hAnsi="Times New Roman Regular" w:eastAsia="Helvetica" w:cs="Times New Roman Regular"/>
          <w:b w:val="0"/>
          <w:bCs/>
          <w:i w:val="0"/>
          <w:iCs w:val="0"/>
          <w:caps w:val="0"/>
          <w:color w:val="1A2029"/>
          <w:spacing w:val="0"/>
          <w:kern w:val="0"/>
          <w:sz w:val="24"/>
          <w:szCs w:val="24"/>
          <w:u w:val="none"/>
          <w:bdr w:val="none" w:color="auto" w:sz="0" w:space="0"/>
          <w:vertAlign w:val="baseline"/>
          <w:lang w:val="en-US" w:eastAsia="zh-CN" w:bidi="ar"/>
        </w:rPr>
        <w:t>Intelligent Legal Dissemination Facilitates Rural Revitalization: Innovative Applications of Large Legal Models in Poverty Alleviation</w:t>
      </w:r>
    </w:p>
    <w:p w14:paraId="11EEE203">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Regular" w:hAnsi="Times New Roman Regular" w:cs="Times New Roman Regular"/>
          <w:sz w:val="24"/>
          <w:szCs w:val="32"/>
        </w:rPr>
      </w:pPr>
    </w:p>
    <w:p w14:paraId="1A5CD9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baseline"/>
        <w:rPr>
          <w:rStyle w:val="5"/>
          <w:rFonts w:hint="default" w:ascii="Times New Roman Bold" w:hAnsi="Times New Roman Bold" w:eastAsia="Helvetica" w:cs="Times New Roman Bold"/>
          <w:b/>
          <w:bCs/>
          <w:i w:val="0"/>
          <w:iCs w:val="0"/>
          <w:caps w:val="0"/>
          <w:color w:val="1A2029"/>
          <w:spacing w:val="0"/>
          <w:sz w:val="24"/>
          <w:szCs w:val="24"/>
          <w:u w:val="none"/>
          <w:bdr w:val="none" w:color="auto" w:sz="0" w:space="0"/>
          <w:vertAlign w:val="baseline"/>
        </w:rPr>
      </w:pPr>
      <w:r>
        <w:rPr>
          <w:rFonts w:hint="default" w:ascii="Times New Roman Bold" w:hAnsi="Times New Roman Bold" w:cs="Times New Roman Bold"/>
          <w:b/>
          <w:bCs/>
          <w:sz w:val="24"/>
          <w:szCs w:val="24"/>
        </w:rPr>
        <w:t xml:space="preserve">Field 4: </w:t>
      </w:r>
      <w:r>
        <w:rPr>
          <w:rStyle w:val="5"/>
          <w:rFonts w:hint="default" w:ascii="Times New Roman Bold" w:hAnsi="Times New Roman Bold" w:eastAsia="Helvetica" w:cs="Times New Roman Bold"/>
          <w:b/>
          <w:bCs/>
          <w:i w:val="0"/>
          <w:iCs w:val="0"/>
          <w:caps w:val="0"/>
          <w:color w:val="1A2029"/>
          <w:spacing w:val="0"/>
          <w:sz w:val="24"/>
          <w:szCs w:val="24"/>
          <w:u w:val="none"/>
          <w:bdr w:val="none" w:color="auto" w:sz="0" w:space="0"/>
          <w:vertAlign w:val="baseline"/>
        </w:rPr>
        <w:t>Vulnerable Groups and Multidimensional Poverty Alleviation</w:t>
      </w:r>
    </w:p>
    <w:p w14:paraId="5877C7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0"/>
        <w:jc w:val="both"/>
        <w:textAlignment w:val="baseline"/>
        <w:rPr>
          <w:rFonts w:hint="default" w:ascii="Times New Roman Bold" w:hAnsi="Times New Roman Bold" w:eastAsia="Helvetica" w:cs="Times New Roman Bold"/>
          <w:b/>
          <w:bCs/>
          <w:i w:val="0"/>
          <w:iCs w:val="0"/>
          <w:caps w:val="0"/>
          <w:color w:val="1A2029"/>
          <w:spacing w:val="0"/>
          <w:sz w:val="24"/>
          <w:szCs w:val="24"/>
          <w:u w:val="none"/>
        </w:rPr>
      </w:pPr>
      <w:r>
        <w:rPr>
          <w:rStyle w:val="5"/>
          <w:rFonts w:hint="default" w:ascii="Times New Roman Bold" w:hAnsi="Times New Roman Bold" w:eastAsia="Helvetica" w:cs="Times New Roman Bold"/>
          <w:b/>
          <w:bCs/>
          <w:i w:val="0"/>
          <w:iCs w:val="0"/>
          <w:caps w:val="0"/>
          <w:color w:val="1A2029"/>
          <w:spacing w:val="0"/>
          <w:sz w:val="24"/>
          <w:szCs w:val="24"/>
          <w:u w:val="none"/>
          <w:bdr w:val="none" w:color="auto" w:sz="0" w:space="0"/>
          <w:vertAlign w:val="baseline"/>
        </w:rPr>
        <w:t xml:space="preserve"> (Proposed by a Chilean Foundation, focusing on poverty alleviation for vulnerable groups</w:t>
      </w:r>
      <w:r>
        <w:rPr>
          <w:rStyle w:val="5"/>
          <w:rFonts w:hint="eastAsia" w:ascii="Times New Roman Bold" w:hAnsi="Times New Roman Bold" w:eastAsia="宋体" w:cs="Times New Roman Bold"/>
          <w:b/>
          <w:bCs/>
          <w:i w:val="0"/>
          <w:iCs w:val="0"/>
          <w:caps w:val="0"/>
          <w:color w:val="1A2029"/>
          <w:spacing w:val="0"/>
          <w:sz w:val="24"/>
          <w:szCs w:val="24"/>
          <w:u w:val="none"/>
          <w:bdr w:val="none" w:color="auto" w:sz="0" w:space="0"/>
          <w:vertAlign w:val="baseline"/>
          <w:lang w:val="en-US" w:eastAsia="zh-CN"/>
        </w:rPr>
        <w:t xml:space="preserve">. </w:t>
      </w:r>
      <w:r>
        <w:rPr>
          <w:rFonts w:hint="eastAsia" w:ascii="Times New Roman Bold" w:hAnsi="Times New Roman Bold" w:cs="Times New Roman Bold"/>
          <w:b/>
          <w:bCs/>
          <w:sz w:val="24"/>
          <w:szCs w:val="32"/>
          <w:lang w:val="en-US" w:eastAsia="zh-CN"/>
        </w:rPr>
        <w:t>The original topics are in Spanish</w:t>
      </w:r>
      <w:r>
        <w:rPr>
          <w:rStyle w:val="5"/>
          <w:rFonts w:hint="default" w:ascii="Times New Roman Bold" w:hAnsi="Times New Roman Bold" w:eastAsia="Helvetica" w:cs="Times New Roman Bold"/>
          <w:b/>
          <w:bCs/>
          <w:i w:val="0"/>
          <w:iCs w:val="0"/>
          <w:caps w:val="0"/>
          <w:color w:val="1A2029"/>
          <w:spacing w:val="0"/>
          <w:sz w:val="24"/>
          <w:szCs w:val="24"/>
          <w:u w:val="none"/>
          <w:bdr w:val="none" w:color="auto" w:sz="0" w:space="0"/>
          <w:vertAlign w:val="baseline"/>
        </w:rPr>
        <w:t>)</w:t>
      </w:r>
    </w:p>
    <w:p w14:paraId="66AC7220">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360" w:lineRule="auto"/>
        <w:ind w:left="-360" w:leftChars="0" w:right="0" w:rightChars="0" w:firstLine="480" w:firstLineChars="200"/>
        <w:jc w:val="left"/>
        <w:textAlignment w:val="baseline"/>
        <w:rPr>
          <w:rFonts w:hint="default" w:ascii="Times New Roman Regular" w:hAnsi="Times New Roman Regular" w:eastAsia="Helvetica" w:cs="Times New Roman Regular"/>
          <w:i w:val="0"/>
          <w:iCs w:val="0"/>
          <w:caps w:val="0"/>
          <w:color w:val="1A2029"/>
          <w:spacing w:val="0"/>
          <w:sz w:val="24"/>
          <w:szCs w:val="24"/>
          <w:u w:val="none"/>
          <w:bdr w:val="none" w:color="auto" w:sz="0" w:space="0"/>
          <w:vertAlign w:val="baseline"/>
        </w:rPr>
      </w:pPr>
      <w:r>
        <w:rPr>
          <w:rFonts w:hint="default" w:ascii="Times New Roman Regular" w:hAnsi="Times New Roman Regular" w:eastAsia="Helvetica" w:cs="Times New Roman Regular"/>
          <w:i w:val="0"/>
          <w:iCs w:val="0"/>
          <w:caps w:val="0"/>
          <w:color w:val="1A2029"/>
          <w:spacing w:val="0"/>
          <w:sz w:val="24"/>
          <w:szCs w:val="24"/>
          <w:u w:val="none"/>
          <w:bdr w:val="none" w:color="auto" w:sz="0" w:space="0"/>
          <w:vertAlign w:val="baseline"/>
        </w:rPr>
        <w:t>Develop effective tools to monitor initiatives related to vulnerable groups</w:t>
      </w:r>
    </w:p>
    <w:p w14:paraId="23331A4E">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360" w:lineRule="auto"/>
        <w:ind w:left="-360" w:leftChars="0" w:right="0" w:rightChars="0" w:firstLine="480" w:firstLineChars="200"/>
        <w:jc w:val="both"/>
        <w:textAlignment w:val="baseline"/>
        <w:rPr>
          <w:rFonts w:hint="default" w:ascii="Times New Roman Regular" w:hAnsi="Times New Roman Regular" w:cs="Times New Roman Regular"/>
          <w:sz w:val="24"/>
          <w:szCs w:val="24"/>
        </w:rPr>
      </w:pPr>
      <w:r>
        <w:rPr>
          <w:rFonts w:hint="default" w:ascii="Times New Roman Regular" w:hAnsi="Times New Roman Regular" w:eastAsia="Helvetica" w:cs="Times New Roman Regular"/>
          <w:i w:val="0"/>
          <w:iCs w:val="0"/>
          <w:caps w:val="0"/>
          <w:color w:val="1A2029"/>
          <w:spacing w:val="0"/>
          <w:sz w:val="24"/>
          <w:szCs w:val="24"/>
          <w:u w:val="none"/>
          <w:bdr w:val="none" w:color="auto" w:sz="0" w:space="0"/>
          <w:vertAlign w:val="baseline"/>
        </w:rPr>
        <w:t>Develop innovative strategies to promote the development of healthy living</w:t>
      </w:r>
      <w:r>
        <w:rPr>
          <w:rFonts w:hint="eastAsia" w:ascii="Times New Roman Regular" w:hAnsi="Times New Roman Regular" w:eastAsia="宋体" w:cs="Times New Roman Regular"/>
          <w:i w:val="0"/>
          <w:iCs w:val="0"/>
          <w:caps w:val="0"/>
          <w:color w:val="1A2029"/>
          <w:spacing w:val="0"/>
          <w:sz w:val="24"/>
          <w:szCs w:val="24"/>
          <w:u w:val="none"/>
          <w:bdr w:val="none" w:color="auto" w:sz="0" w:space="0"/>
          <w:vertAlign w:val="baseline"/>
          <w:lang w:val="en-US" w:eastAsia="zh-CN"/>
        </w:rPr>
        <w:t xml:space="preserve"> </w:t>
      </w:r>
      <w:r>
        <w:rPr>
          <w:rFonts w:hint="default" w:ascii="Times New Roman Regular" w:hAnsi="Times New Roman Regular" w:eastAsia="Helvetica" w:cs="Times New Roman Regular"/>
          <w:i w:val="0"/>
          <w:iCs w:val="0"/>
          <w:caps w:val="0"/>
          <w:color w:val="1A2029"/>
          <w:spacing w:val="0"/>
          <w:sz w:val="24"/>
          <w:szCs w:val="24"/>
          <w:u w:val="none"/>
          <w:bdr w:val="none" w:color="auto" w:sz="0" w:space="0"/>
          <w:vertAlign w:val="baseline"/>
        </w:rPr>
        <w:t>environments, particularly in marginalized communities, to improve their housing conditions and food security</w:t>
      </w:r>
    </w:p>
    <w:p w14:paraId="36E7291B">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360" w:lineRule="auto"/>
        <w:ind w:left="-360" w:leftChars="0" w:right="0" w:rightChars="0" w:firstLine="480" w:firstLineChars="200"/>
        <w:jc w:val="both"/>
        <w:textAlignment w:val="baseline"/>
        <w:rPr>
          <w:rFonts w:hint="default" w:ascii="Times New Roman Regular" w:hAnsi="Times New Roman Regular" w:eastAsia="Helvetica" w:cs="Times New Roman Regular"/>
          <w:i w:val="0"/>
          <w:iCs w:val="0"/>
          <w:caps w:val="0"/>
          <w:color w:val="1A2029"/>
          <w:spacing w:val="0"/>
          <w:sz w:val="24"/>
          <w:szCs w:val="24"/>
          <w:u w:val="none"/>
          <w:bdr w:val="none" w:color="auto" w:sz="0" w:space="0"/>
          <w:vertAlign w:val="baseline"/>
        </w:rPr>
      </w:pPr>
      <w:r>
        <w:rPr>
          <w:rFonts w:hint="default" w:ascii="Times New Roman Regular" w:hAnsi="Times New Roman Regular" w:eastAsia="Helvetica" w:cs="Times New Roman Regular"/>
          <w:i w:val="0"/>
          <w:iCs w:val="0"/>
          <w:caps w:val="0"/>
          <w:color w:val="1A2029"/>
          <w:spacing w:val="0"/>
          <w:sz w:val="24"/>
          <w:szCs w:val="24"/>
          <w:u w:val="none"/>
          <w:bdr w:val="none" w:color="auto" w:sz="0" w:space="0"/>
          <w:vertAlign w:val="baseline"/>
        </w:rPr>
        <w:t>Propose new tools and/or effective strategies to address issues related to food security in vulnerable communities</w:t>
      </w:r>
    </w:p>
    <w:p w14:paraId="634BCF53">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360" w:lineRule="auto"/>
        <w:ind w:left="-360" w:leftChars="0" w:right="0" w:rightChars="0" w:firstLine="480" w:firstLineChars="200"/>
        <w:jc w:val="both"/>
        <w:textAlignment w:val="baseline"/>
        <w:rPr>
          <w:rFonts w:hint="default" w:ascii="Times New Roman Regular" w:hAnsi="Times New Roman Regular" w:cs="Times New Roman Regular"/>
          <w:sz w:val="24"/>
          <w:szCs w:val="24"/>
        </w:rPr>
      </w:pPr>
      <w:r>
        <w:rPr>
          <w:rFonts w:hint="default" w:ascii="Times New Roman Regular" w:hAnsi="Times New Roman Regular" w:eastAsia="Helvetica" w:cs="Times New Roman Regular"/>
          <w:i w:val="0"/>
          <w:iCs w:val="0"/>
          <w:caps w:val="0"/>
          <w:color w:val="1A2029"/>
          <w:spacing w:val="0"/>
          <w:sz w:val="24"/>
          <w:szCs w:val="24"/>
          <w:u w:val="none"/>
          <w:bdr w:val="none" w:color="auto" w:sz="0" w:space="0"/>
          <w:vertAlign w:val="baseline"/>
        </w:rPr>
        <w:t>Propose strategies and initiatives to mitigate or address the impacts and consequences of climate change on individuals and communities, especially on vulnerable groups</w:t>
      </w:r>
    </w:p>
    <w:p w14:paraId="4ECCB9BF">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Autospacing="0" w:after="0" w:afterAutospacing="0" w:line="360" w:lineRule="auto"/>
        <w:ind w:left="-360" w:leftChars="0" w:right="0" w:rightChars="0" w:firstLine="480" w:firstLineChars="200"/>
        <w:jc w:val="both"/>
        <w:textAlignment w:val="baseline"/>
        <w:rPr>
          <w:rFonts w:hint="default" w:ascii="Times New Roman Regular" w:hAnsi="Times New Roman Regular" w:cs="Times New Roman Regular"/>
          <w:sz w:val="24"/>
          <w:szCs w:val="24"/>
        </w:rPr>
      </w:pPr>
      <w:bookmarkStart w:id="0" w:name="_GoBack"/>
      <w:bookmarkEnd w:id="0"/>
      <w:r>
        <w:rPr>
          <w:rFonts w:hint="default" w:ascii="Times New Roman Regular" w:hAnsi="Times New Roman Regular" w:eastAsia="Helvetica" w:cs="Times New Roman Regular"/>
          <w:i w:val="0"/>
          <w:iCs w:val="0"/>
          <w:caps w:val="0"/>
          <w:color w:val="1A2029"/>
          <w:spacing w:val="0"/>
          <w:sz w:val="24"/>
          <w:szCs w:val="24"/>
          <w:u w:val="none"/>
          <w:bdr w:val="none" w:color="auto" w:sz="0" w:space="0"/>
          <w:vertAlign w:val="baseline"/>
        </w:rPr>
        <w:t>Analyze and propose new strategies to incorporate a gender perspective into public and private initiatives dedicated to residential living environments</w:t>
      </w:r>
    </w:p>
    <w:p w14:paraId="6B83B75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Regular" w:hAnsi="Times New Roman Regular" w:cs="Times New Roman Regular"/>
          <w:sz w:val="24"/>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Helvetica">
    <w:panose1 w:val="00000000000000000000"/>
    <w:charset w:val="00"/>
    <w:family w:val="auto"/>
    <w:pitch w:val="default"/>
    <w:sig w:usb0="E00002FF" w:usb1="5000785B" w:usb2="00000000" w:usb3="00000000" w:csb0="2000019F" w:csb1="4F010000"/>
  </w:font>
  <w:font w:name="Gujarati Sangam MN Regular">
    <w:panose1 w:val="00000500000000000000"/>
    <w:charset w:val="00"/>
    <w:family w:val="auto"/>
    <w:pitch w:val="default"/>
    <w:sig w:usb0="00040001" w:usb1="00000000" w:usb2="00000000" w:usb3="00000000" w:csb0="00000000" w:csb1="00000000"/>
  </w:font>
  <w:font w:name="Symbol">
    <w:altName w:val="Kingsoft Sign"/>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7EE923"/>
    <w:multiLevelType w:val="singleLevel"/>
    <w:tmpl w:val="B97EE923"/>
    <w:lvl w:ilvl="0" w:tentative="0">
      <w:start w:val="1"/>
      <w:numFmt w:val="decimal"/>
      <w:suff w:val="space"/>
      <w:lvlText w:val="%1."/>
      <w:lvlJc w:val="left"/>
    </w:lvl>
  </w:abstractNum>
  <w:abstractNum w:abstractNumId="1">
    <w:nsid w:val="FDF62F4C"/>
    <w:multiLevelType w:val="singleLevel"/>
    <w:tmpl w:val="FDF62F4C"/>
    <w:lvl w:ilvl="0" w:tentative="0">
      <w:start w:val="1"/>
      <w:numFmt w:val="decimal"/>
      <w:suff w:val="space"/>
      <w:lvlText w:val="%1."/>
      <w:lvlJc w:val="left"/>
    </w:lvl>
  </w:abstractNum>
  <w:abstractNum w:abstractNumId="2">
    <w:nsid w:val="5FE978D2"/>
    <w:multiLevelType w:val="singleLevel"/>
    <w:tmpl w:val="5FE978D2"/>
    <w:lvl w:ilvl="0" w:tentative="0">
      <w:start w:val="1"/>
      <w:numFmt w:val="decimal"/>
      <w:suff w:val="space"/>
      <w:lvlText w:val="%1."/>
      <w:lvlJc w:val="left"/>
    </w:lvl>
  </w:abstractNum>
  <w:abstractNum w:abstractNumId="3">
    <w:nsid w:val="79FB6BE5"/>
    <w:multiLevelType w:val="singleLevel"/>
    <w:tmpl w:val="79FB6BE5"/>
    <w:lvl w:ilvl="0" w:tentative="0">
      <w:start w:val="1"/>
      <w:numFmt w:val="decimal"/>
      <w:suff w:val="space"/>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FD51EF"/>
    <w:rsid w:val="3CFD51EF"/>
    <w:rsid w:val="6BDAC9F1"/>
    <w:rsid w:val="74EBAA63"/>
    <w:rsid w:val="ABFB7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4</TotalTime>
  <ScaleCrop>false</ScaleCrop>
  <LinksUpToDate>false</LinksUpToDate>
  <CharactersWithSpaces>0</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2025-04-21T20:03:00Z</dcterms:created>
  <dc:creator>RONG</dc:creator>
  <cp:lastModifiedBy>RONG</cp:lastModifiedBy>
  <dcterms:modified xsi:type="dcterms:W3CDTF">2025-04-21T20:38:23Z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E5063E272417A28E3F3C0668BEFCFDF3_43</vt:lpwstr>
  </property>
</Properties>
</file>